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86" w:rsidRDefault="00997528">
      <w:pPr>
        <w:suppressAutoHyphens w:val="0"/>
        <w:spacing w:before="170" w:after="113"/>
        <w:ind w:left="709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REUNIÓN DEL</w:t>
      </w:r>
    </w:p>
    <w:p w:rsidR="00DF7386" w:rsidRDefault="00997528">
      <w:pPr>
        <w:suppressAutoHyphens w:val="0"/>
        <w:spacing w:before="170" w:after="113"/>
        <w:ind w:left="709"/>
        <w:jc w:val="center"/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es-ES"/>
        </w:rPr>
        <w:t>CONSEJO DE ADMINISTRACIÓN</w:t>
      </w:r>
    </w:p>
    <w:p w:rsidR="00DF7386" w:rsidRDefault="00997528">
      <w:pPr>
        <w:spacing w:before="170" w:after="113"/>
        <w:ind w:left="709"/>
        <w:jc w:val="center"/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es-ES"/>
        </w:rPr>
        <w:t xml:space="preserve">DE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24 DE JULIO DE 2024</w:t>
      </w:r>
    </w:p>
    <w:p w:rsidR="00DF7386" w:rsidRDefault="00997528">
      <w:pPr>
        <w:pStyle w:val="western"/>
        <w:suppressAutoHyphens/>
        <w:spacing w:before="113" w:after="57" w:line="240" w:lineRule="auto"/>
        <w:ind w:right="425"/>
      </w:pPr>
      <w:r>
        <w:rPr>
          <w:b/>
          <w:bCs/>
          <w:sz w:val="24"/>
          <w:szCs w:val="24"/>
        </w:rPr>
        <w:t>ASISTENTES: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D. JOSÉ JAVIER SANZ FERNÁNDEZ.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Presidente de la Autoridad Portuaria de Baleares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D. ANTONIO GINARD LÓPEZ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Director de la Autoridad Portuaria de Baleares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D. JOSÉ F. ESCALAS PORCEL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Capitán Marítimo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D. MANUEL ACEDO-RICO MONTIEL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en calidad de asesor jurídico (Abogacía del Estado)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Dª. SARA CANDELARIA GARCÍA ALARCÓN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En representación de la Abogacía del Estado</w:t>
      </w:r>
    </w:p>
    <w:p w:rsidR="00DF7386" w:rsidRDefault="00997528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D. 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JOSÉ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>ANTº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MORILLO-VELARDE DEL PESO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En representación del Organismo Público Puertos del Estado</w:t>
      </w:r>
    </w:p>
    <w:p w:rsidR="00DF7386" w:rsidRDefault="00997528">
      <w:pPr>
        <w:suppressAutoHyphens w:val="0"/>
        <w:spacing w:after="0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 RUBÉN CASTRO ORTEGA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</w:pPr>
      <w:r>
        <w:rPr>
          <w:rFonts w:ascii="Times New Roman" w:eastAsia="Times New Roman" w:hAnsi="Times New Roman"/>
          <w:sz w:val="24"/>
          <w:szCs w:val="24"/>
          <w:lang w:val="es" w:eastAsia="es-ES"/>
        </w:rPr>
        <w:t>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n representación de la Administración General del Estado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D. </w:t>
      </w:r>
      <w:r>
        <w:rPr>
          <w:rFonts w:ascii="Times New Roman" w:eastAsia="Times New Roman" w:hAnsi="Times New Roman"/>
          <w:b/>
          <w:sz w:val="24"/>
          <w:szCs w:val="24"/>
          <w:lang w:val="es" w:eastAsia="es-ES"/>
        </w:rPr>
        <w:t>LUIS RAMIS DE AYREFLOR CARDELL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representación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Govern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les Illes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Balears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 JUAN MANUEL LAFUENTE MIR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representación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Govern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les Illes Balears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 CARLOS SIMARRO VICENS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representación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Govern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les Illes Balears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es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" w:eastAsia="es-ES"/>
        </w:rPr>
        <w:t>Dª. JOSEFINA LINARES CAPÓ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</w:pPr>
      <w:r>
        <w:rPr>
          <w:rFonts w:ascii="Times New Roman" w:eastAsia="Times New Roman" w:hAnsi="Times New Roman"/>
          <w:bCs/>
          <w:sz w:val="24"/>
          <w:szCs w:val="24"/>
          <w:lang w:val="es" w:eastAsia="es-ES"/>
        </w:rPr>
        <w:t>E</w:t>
      </w:r>
      <w:r>
        <w:rPr>
          <w:rFonts w:ascii="Times New Roman" w:eastAsia="Times New Roman" w:hAnsi="Times New Roman"/>
          <w:sz w:val="24"/>
          <w:szCs w:val="24"/>
          <w:lang w:val="es" w:eastAsia="es-ES"/>
        </w:rPr>
        <w:t xml:space="preserve">n representación del </w:t>
      </w:r>
      <w:proofErr w:type="spellStart"/>
      <w:r>
        <w:rPr>
          <w:rFonts w:ascii="Times New Roman" w:eastAsia="Times New Roman" w:hAnsi="Times New Roman"/>
          <w:sz w:val="24"/>
          <w:szCs w:val="24"/>
          <w:lang w:val="es" w:eastAsia="es-ES"/>
        </w:rPr>
        <w:t>Consell</w:t>
      </w:r>
      <w:proofErr w:type="spellEnd"/>
      <w:r>
        <w:rPr>
          <w:rFonts w:ascii="Times New Roman" w:eastAsia="Times New Roman" w:hAnsi="Times New Roman"/>
          <w:sz w:val="24"/>
          <w:szCs w:val="24"/>
          <w:lang w:val="es" w:eastAsia="es-ES"/>
        </w:rPr>
        <w:t xml:space="preserve"> Insular de Mallorca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 ADOLFO VILAFRAN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CA FLORIT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representación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Consell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Insular de Menorca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D.MARIANO JUAN COLOMAR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representación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Consell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Insular d’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Eivissa</w:t>
      </w:r>
      <w:proofErr w:type="spellEnd"/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D. LORENZO CÓRDOBA MARÍ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En representación del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Consell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Insular de Formentera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 JOSE JAVIER BONET DÍAZ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representación del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Ayuntamiento de Palma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D. EDUARDO SORIANO TORRES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En representación de la Cámara de Comercio de Mallorca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D. SANTIAGO MAYOL MUNDO 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en representación de APEAM, Vicepresidente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bCs/>
          <w:sz w:val="24"/>
          <w:szCs w:val="24"/>
          <w:lang w:val="es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" w:eastAsia="es-ES"/>
        </w:rPr>
        <w:t xml:space="preserve">Dª CARMEN PLANAS PALOU 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val="es" w:eastAsia="es-E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es" w:eastAsia="es-ES"/>
        </w:rPr>
        <w:t>n representación de la CAEB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D. MIGUEL CAPÓ PARRILLA</w:t>
      </w:r>
    </w:p>
    <w:p w:rsidR="00DF7386" w:rsidRDefault="00997528">
      <w:pPr>
        <w:tabs>
          <w:tab w:val="left" w:pos="3390"/>
        </w:tabs>
        <w:suppressAutoHyphens w:val="0"/>
        <w:overflowPunct w:val="0"/>
        <w:autoSpaceDE w:val="0"/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representación de UGT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Dª MARÍA ANTONIA GINARD MOLL</w:t>
      </w: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Secretaria</w:t>
      </w:r>
    </w:p>
    <w:p w:rsidR="00DF7386" w:rsidRDefault="00DF7386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DF7386" w:rsidRDefault="00997528">
      <w:pPr>
        <w:tabs>
          <w:tab w:val="left" w:pos="8789"/>
        </w:tabs>
        <w:suppressAutoHyphens w:val="0"/>
        <w:overflowPunct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Excusa su asistencia Dª Marta Vidal Crespo, en representación del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Govern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de les Illes Balears.</w:t>
      </w:r>
    </w:p>
    <w:p w:rsidR="00DF7386" w:rsidRDefault="00997528">
      <w:pPr>
        <w:pStyle w:val="Textbody"/>
        <w:suppressAutoHyphens/>
        <w:spacing w:after="0"/>
      </w:pPr>
      <w:r>
        <w:rPr>
          <w:rFonts w:ascii="Arial" w:hAnsi="Arial"/>
          <w:b/>
          <w:bCs/>
          <w:sz w:val="20"/>
          <w:szCs w:val="20"/>
        </w:rPr>
        <w:lastRenderedPageBreak/>
        <w:br/>
      </w:r>
    </w:p>
    <w:p w:rsidR="00DF7386" w:rsidRDefault="00997528">
      <w:pPr>
        <w:pStyle w:val="Standard"/>
        <w:suppressAutoHyphens/>
        <w:spacing w:before="113" w:after="57"/>
        <w:jc w:val="both"/>
      </w:pPr>
      <w:r>
        <w:rPr>
          <w:rFonts w:ascii="Times New Roman" w:hAnsi="Times New Roman" w:cs="Arial"/>
          <w:lang w:eastAsia="es-ES"/>
        </w:rPr>
        <w:t xml:space="preserve">En la reunión del Consejo de Administración de </w:t>
      </w:r>
      <w:r>
        <w:rPr>
          <w:rFonts w:ascii="Times New Roman" w:eastAsia="Times New Roman" w:hAnsi="Times New Roman" w:cs="Arial"/>
        </w:rPr>
        <w:t>24 de julio de 2024</w:t>
      </w:r>
      <w:r>
        <w:rPr>
          <w:rFonts w:ascii="Times New Roman" w:hAnsi="Times New Roman" w:cs="Arial"/>
          <w:lang w:eastAsia="es-ES"/>
        </w:rPr>
        <w:t xml:space="preserve">, que se celebró por </w:t>
      </w:r>
      <w:r>
        <w:rPr>
          <w:rFonts w:ascii="Times New Roman" w:hAnsi="Times New Roman" w:cs="Arial"/>
          <w:lang w:eastAsia="es-ES"/>
        </w:rPr>
        <w:t>videoconferencia/presencial, se trataron los siguientes asuntos recogidos en el Orden del día:</w:t>
      </w:r>
    </w:p>
    <w:p w:rsidR="00DF7386" w:rsidRDefault="00997528">
      <w:pPr>
        <w:pStyle w:val="Textbody"/>
        <w:suppressAutoHyphens/>
        <w:spacing w:after="0"/>
        <w:jc w:val="both"/>
      </w:pPr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>Propuesta de resolución de la reclamación presentada por Cruceros Playa den Bossa S.L. ante la Secretaría de Unidad de Mercado, contra la resolución del Direct</w:t>
      </w:r>
      <w:r>
        <w:rPr>
          <w:rFonts w:ascii="Times New Roman" w:eastAsia="Times New Roman" w:hAnsi="Times New Roman"/>
          <w:b/>
          <w:bCs/>
          <w:lang w:eastAsia="es-ES"/>
        </w:rPr>
        <w:t xml:space="preserve">or de la Autoridad Portuaria de Baleares por la que se aprueba la programación definitiva de la asignación de franjas horarias en los puertos de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Eivissa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y La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Savina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>.</w:t>
      </w:r>
    </w:p>
    <w:p w:rsidR="00DF7386" w:rsidRDefault="00997528">
      <w:pPr>
        <w:pStyle w:val="TableContents"/>
        <w:suppressAutoHyphens/>
        <w:spacing w:after="57"/>
        <w:jc w:val="both"/>
      </w:pPr>
      <w:r>
        <w:rPr>
          <w:rFonts w:ascii="Times New Roman" w:eastAsia="Times New Roman" w:hAnsi="Times New Roman" w:cs="Arial"/>
          <w:lang w:eastAsia="es-ES"/>
        </w:rPr>
        <w:t>Se acuerda inadmitir, y en todo caso desestimar, la reclamación formulada por CRUCEROS PLA</w:t>
      </w:r>
      <w:r>
        <w:rPr>
          <w:rFonts w:ascii="Times New Roman" w:eastAsia="Times New Roman" w:hAnsi="Times New Roman" w:cs="Arial"/>
          <w:lang w:eastAsia="es-ES"/>
        </w:rPr>
        <w:t>YA DEN BOSSA SL, en el marco del procedimiento del artículo 26 de la Ley 20/2013, de 9 de diciembre, de garantía de la unidad de mercado (LGUM) y notificar la resolución a interesado y a la Secretaría para la Unidad de Mercado conforme lo previsto en el ar</w:t>
      </w:r>
      <w:r>
        <w:rPr>
          <w:rFonts w:ascii="Times New Roman" w:eastAsia="Times New Roman" w:hAnsi="Times New Roman" w:cs="Arial"/>
          <w:lang w:eastAsia="es-ES"/>
        </w:rPr>
        <w:t>tículo 26.7 LGUM.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</w:p>
    <w:p w:rsidR="00DF7386" w:rsidRDefault="00997528">
      <w:pPr>
        <w:pStyle w:val="TableContents"/>
        <w:suppressAutoHyphens/>
        <w:spacing w:after="57"/>
        <w:rPr>
          <w:rFonts w:ascii="Times New Roman" w:eastAsia="Times New Roman" w:hAnsi="Times New Roman" w:cs="Arial"/>
          <w:lang w:eastAsia="es-ES"/>
        </w:rPr>
      </w:pPr>
      <w:r>
        <w:rPr>
          <w:rFonts w:ascii="Times New Roman" w:eastAsia="Times New Roman" w:hAnsi="Times New Roman" w:cs="Arial"/>
          <w:lang w:eastAsia="es-ES"/>
        </w:rPr>
        <w:t>Acuerdo adoptado por unanimidad</w:t>
      </w:r>
    </w:p>
    <w:p w:rsidR="00DF7386" w:rsidRDefault="00DF7386">
      <w:pPr>
        <w:pStyle w:val="TableContents"/>
        <w:suppressAutoHyphens/>
        <w:spacing w:after="57"/>
        <w:rPr>
          <w:rFonts w:ascii="Times New Roman" w:eastAsia="Times New Roman" w:hAnsi="Times New Roman" w:cs="Arial"/>
          <w:lang w:eastAsia="es-ES"/>
        </w:rPr>
      </w:pP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/>
          <w:b/>
          <w:bCs/>
          <w:lang w:eastAsia="es-ES"/>
        </w:rPr>
        <w:t xml:space="preserve">Propuesta de aprobación de la ordenanza portuaria por la que se establece la regulación del orden de las maniobras náutico-portuarias en las aguas del puerto de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Alcúdia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>.</w:t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 xml:space="preserve">Se aprueba la Ordenanza Portuaria </w:t>
      </w:r>
      <w:r>
        <w:rPr>
          <w:rFonts w:ascii="Times New Roman" w:eastAsia="Times New Roman" w:hAnsi="Times New Roman" w:cs="Arial"/>
          <w:lang w:eastAsia="es-ES"/>
        </w:rPr>
        <w:t xml:space="preserve">por la que se establece la regulación del orden de las maniobras náutico-portuarias en las aguas del puerto de </w:t>
      </w:r>
      <w:proofErr w:type="spellStart"/>
      <w:r>
        <w:rPr>
          <w:rFonts w:ascii="Times New Roman" w:eastAsia="Times New Roman" w:hAnsi="Times New Roman" w:cs="Arial"/>
          <w:lang w:eastAsia="es-ES"/>
        </w:rPr>
        <w:t>Alcúdia</w:t>
      </w:r>
      <w:proofErr w:type="spellEnd"/>
      <w:r>
        <w:rPr>
          <w:rFonts w:ascii="Times New Roman" w:eastAsia="Times New Roman" w:hAnsi="Times New Roman" w:cs="Arial"/>
          <w:lang w:eastAsia="es-ES"/>
        </w:rPr>
        <w:t>.</w:t>
      </w:r>
      <w:r>
        <w:rPr>
          <w:rFonts w:ascii="Times New Roman" w:eastAsia="Times New Roman" w:hAnsi="Times New Roman" w:cs="Arial"/>
          <w:lang w:eastAsia="es-ES"/>
        </w:rPr>
        <w:br/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Times New Roman" w:eastAsia="Times New Roman" w:hAnsi="Times New Roman" w:cs="Arial"/>
          <w:lang w:eastAsia="es-ES"/>
        </w:rPr>
        <w:t>Acuerdo adoptado por unanimidad</w:t>
      </w:r>
    </w:p>
    <w:p w:rsidR="00DF7386" w:rsidRDefault="00997528">
      <w:pPr>
        <w:pStyle w:val="TableContents"/>
        <w:suppressAutoHyphens/>
        <w:spacing w:after="57"/>
      </w:pP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>Propuesta de aprobación de la ordenanza portuaria por la que se establece la regulación del orden de l</w:t>
      </w:r>
      <w:r>
        <w:rPr>
          <w:rFonts w:ascii="Times New Roman" w:eastAsia="Times New Roman" w:hAnsi="Times New Roman"/>
          <w:b/>
          <w:bCs/>
          <w:lang w:eastAsia="es-ES"/>
        </w:rPr>
        <w:t>as maniobras náutico-portuarias en las aguas del puerto de Palma.</w:t>
      </w:r>
    </w:p>
    <w:p w:rsidR="00DF7386" w:rsidRDefault="00997528">
      <w:pPr>
        <w:pStyle w:val="TableContents"/>
        <w:suppressAutoHyphens/>
        <w:spacing w:after="57"/>
        <w:jc w:val="both"/>
      </w:pPr>
      <w:r>
        <w:rPr>
          <w:rFonts w:ascii="Times New Roman" w:eastAsia="Times New Roman" w:hAnsi="Times New Roman" w:cs="Arial"/>
          <w:lang w:eastAsia="es-ES"/>
        </w:rPr>
        <w:t>Se aprueba la Ordenanza Portuaria por la que se establece la regulación del orden de las maniobras náutico-portuarias en las aguas del puerto de Palma.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Acuerdo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hAnsi="Arial"/>
          <w:b/>
          <w:bCs/>
          <w:lang w:eastAsia="es-ES"/>
        </w:rPr>
        <w:t xml:space="preserve"> </w:t>
      </w: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>Pro</w:t>
      </w:r>
      <w:r>
        <w:rPr>
          <w:rFonts w:ascii="Times New Roman" w:eastAsia="Times New Roman" w:hAnsi="Times New Roman"/>
          <w:b/>
          <w:bCs/>
          <w:lang w:eastAsia="es-ES"/>
        </w:rPr>
        <w:t xml:space="preserve">puesta de resolución del concurso público para la explotación de un varadero en régimen de concesión administrativa, adyacente al muelle pesquero en el puerto de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Eivissa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>" (CC-C-I-0001).</w:t>
      </w:r>
    </w:p>
    <w:p w:rsidR="00DF7386" w:rsidRDefault="00997528">
      <w:pPr>
        <w:pStyle w:val="TableContents"/>
        <w:suppressAutoHyphens/>
        <w:spacing w:after="57"/>
        <w:jc w:val="both"/>
        <w:rPr>
          <w:rFonts w:ascii="Times New Roman" w:eastAsia="Times New Roman" w:hAnsi="Times New Roman" w:cs="Arial"/>
          <w:lang w:eastAsia="es-ES"/>
        </w:rPr>
      </w:pPr>
      <w:r>
        <w:rPr>
          <w:rFonts w:ascii="Times New Roman" w:eastAsia="Times New Roman" w:hAnsi="Times New Roman" w:cs="Arial"/>
          <w:lang w:eastAsia="es-ES"/>
        </w:rPr>
        <w:t>Se acuerda elegir, como solución suficientemente ventajosa en el Concu</w:t>
      </w:r>
      <w:r>
        <w:rPr>
          <w:rFonts w:ascii="Times New Roman" w:eastAsia="Times New Roman" w:hAnsi="Times New Roman" w:cs="Arial"/>
          <w:lang w:eastAsia="es-ES"/>
        </w:rPr>
        <w:t>rso Público convocado para el otorgamiento de la concesión para la EXPLOTACIÓN DE UN VARADERO EN RÉGIMEN DE CONCESIÓN ADMINISTRATIVA, ADYACENTE AL MUELLE PESQUERO EN EL PUERTO DE EIVISSA" (CC-C-I-0001), la propuesta presentada por la empresa TANIT IBIZA PO</w:t>
      </w:r>
      <w:r>
        <w:rPr>
          <w:rFonts w:ascii="Times New Roman" w:eastAsia="Times New Roman" w:hAnsi="Times New Roman" w:cs="Arial"/>
          <w:lang w:eastAsia="es-ES"/>
        </w:rPr>
        <w:t>RT S.A, y el otorgamiento de la correspondiente concesión administrativa, si, una vez finalizada su tramitación, no se derivan de ella modificaciones sustanciales respecto a la solución inicialmente elegida, delegando en el Presidente de la Autoridad Portu</w:t>
      </w:r>
      <w:r>
        <w:rPr>
          <w:rFonts w:ascii="Times New Roman" w:eastAsia="Times New Roman" w:hAnsi="Times New Roman" w:cs="Arial"/>
          <w:lang w:eastAsia="es-ES"/>
        </w:rPr>
        <w:t>aria de Baleares la aprobación del Proyecto Constructivo que desarrolle el Proyecto Básico presentado por el licitador a este concurso.</w:t>
      </w:r>
    </w:p>
    <w:p w:rsidR="00DF7386" w:rsidRDefault="00DF7386">
      <w:pPr>
        <w:pStyle w:val="TableContents"/>
        <w:suppressAutoHyphens/>
        <w:spacing w:after="57"/>
        <w:jc w:val="both"/>
        <w:rPr>
          <w:rFonts w:ascii="Times New Roman" w:eastAsia="Times New Roman" w:hAnsi="Times New Roman" w:cs="Arial"/>
        </w:rPr>
      </w:pP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Acuerdo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hAnsi="Arial"/>
          <w:b/>
          <w:bCs/>
          <w:lang w:eastAsia="es-ES"/>
        </w:rPr>
        <w:t xml:space="preserve"> </w:t>
      </w: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 xml:space="preserve">Propuesta de resolución del concurso público para la prestación del servicio </w:t>
      </w:r>
      <w:r>
        <w:rPr>
          <w:rFonts w:ascii="Times New Roman" w:eastAsia="Times New Roman" w:hAnsi="Times New Roman"/>
          <w:b/>
          <w:bCs/>
          <w:lang w:eastAsia="es-ES"/>
        </w:rPr>
        <w:t xml:space="preserve">comercial bus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nautic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en la zona I del puerto de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Eivissa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(AU-C-I-0001).</w:t>
      </w:r>
    </w:p>
    <w:p w:rsidR="00DF7386" w:rsidRDefault="00997528">
      <w:pPr>
        <w:pStyle w:val="TableContents"/>
        <w:suppressAutoHyphens/>
        <w:spacing w:after="57"/>
        <w:jc w:val="both"/>
      </w:pPr>
      <w:r>
        <w:rPr>
          <w:rFonts w:ascii="Times New Roman" w:eastAsia="Times New Roman" w:hAnsi="Times New Roman" w:cs="Arial"/>
          <w:lang w:eastAsia="es-ES"/>
        </w:rPr>
        <w:lastRenderedPageBreak/>
        <w:t xml:space="preserve">Se acuerda elegir como solución suficientemente ventajosa en el Concurso Público convocado para el otorgamiento de una autorización para la PRESTACIÓN DEL SERVICIO COMERCIAL BUS NAUTIC </w:t>
      </w:r>
      <w:r>
        <w:rPr>
          <w:rFonts w:ascii="Times New Roman" w:eastAsia="Times New Roman" w:hAnsi="Times New Roman" w:cs="Arial"/>
          <w:lang w:eastAsia="es-ES"/>
        </w:rPr>
        <w:t>EN LA ZONA I DEL PUERTO DE EIVISSA (AU-C-I-0001), la propuesta presentada por la empresa SERVICIOS Y CONCESIONES MARÍTIMAS IBICENCAS, S.A., que se tramitará de acuerdo con lo establecido en el artículo 78 del Texto Refundido de la Ley de Puertos del Estado</w:t>
      </w:r>
      <w:r>
        <w:rPr>
          <w:rFonts w:ascii="Times New Roman" w:eastAsia="Times New Roman" w:hAnsi="Times New Roman" w:cs="Arial"/>
          <w:lang w:eastAsia="es-ES"/>
        </w:rPr>
        <w:t xml:space="preserve"> y de la Marina Mercante, aprobado por Real Decreto Legislativo 2/2011, de 5 de septiembre, de conformidad con lo recogido en la vigente normativa de aplicación. La elección de esta solución no presupone ningún derecho del ofertante seleccionado a ser adju</w:t>
      </w:r>
      <w:r>
        <w:rPr>
          <w:rFonts w:ascii="Times New Roman" w:eastAsia="Times New Roman" w:hAnsi="Times New Roman" w:cs="Arial"/>
          <w:lang w:eastAsia="es-ES"/>
        </w:rPr>
        <w:t>dicatario definitivo, hasta que no se haya otorgado la autorización de ocupación, ni ningún otro derecho más allá de los propios de esta elección y delegar en el Presidente de la Autoridad Portuaria de Baleares la resolución de este concurso  y el otorgami</w:t>
      </w:r>
      <w:r>
        <w:rPr>
          <w:rFonts w:ascii="Times New Roman" w:eastAsia="Times New Roman" w:hAnsi="Times New Roman" w:cs="Arial"/>
          <w:lang w:eastAsia="es-ES"/>
        </w:rPr>
        <w:t>ento de la correspondiente autorización si una vez finalizada su tramitación no se derivan de ella modificaciones sustanciales respecto a la solución inicialmente elegida, y, en su caso, la autorización de las posibles prórrogas previstas en el título.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Ac</w:t>
      </w:r>
      <w:r>
        <w:rPr>
          <w:rFonts w:ascii="Times New Roman" w:eastAsia="Times New Roman" w:hAnsi="Times New Roman" w:cs="Arial"/>
          <w:lang w:eastAsia="es-ES"/>
        </w:rPr>
        <w:t>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hAnsi="Arial"/>
          <w:b/>
          <w:bCs/>
          <w:lang w:eastAsia="es-ES"/>
        </w:rPr>
        <w:t xml:space="preserve"> </w:t>
      </w: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 xml:space="preserve">Propuesta de resolución de modificación del convenio con la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Conselleria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d'Afers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Socials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i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Esports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Fundació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per a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l'Esport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Balear", para otorgar un nuevo plazo para la presentación del proyecto constructivo para la adecuació</w:t>
      </w:r>
      <w:r>
        <w:rPr>
          <w:rFonts w:ascii="Times New Roman" w:eastAsia="Times New Roman" w:hAnsi="Times New Roman"/>
          <w:b/>
          <w:bCs/>
          <w:lang w:eastAsia="es-ES"/>
        </w:rPr>
        <w:t>n de las instalaciones como centro de tecnificación de vela.</w:t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Se acuerda modificar el plazo para la presentación del proyecto constructivo (para la realización de las actuaciones necesarias para dedicar los espacios y las dependencias a actividades relacion</w:t>
      </w:r>
      <w:r>
        <w:rPr>
          <w:rFonts w:ascii="Times New Roman" w:eastAsia="Times New Roman" w:hAnsi="Times New Roman" w:cs="Arial"/>
          <w:lang w:eastAsia="es-ES"/>
        </w:rPr>
        <w:t xml:space="preserve">adas con el Centro de Tecnificación de Vela), de la condición d.1. </w:t>
      </w:r>
      <w:proofErr w:type="gramStart"/>
      <w:r>
        <w:rPr>
          <w:rFonts w:ascii="Times New Roman" w:eastAsia="Times New Roman" w:hAnsi="Times New Roman" w:cs="Arial"/>
          <w:lang w:eastAsia="es-ES"/>
        </w:rPr>
        <w:t>del</w:t>
      </w:r>
      <w:proofErr w:type="gramEnd"/>
      <w:r>
        <w:rPr>
          <w:rFonts w:ascii="Times New Roman" w:eastAsia="Times New Roman" w:hAnsi="Times New Roman" w:cs="Arial"/>
          <w:lang w:eastAsia="es-ES"/>
        </w:rPr>
        <w:t xml:space="preserve"> Convenio, hasta el 5 de diciembre de 2024.</w:t>
      </w:r>
      <w:r>
        <w:rPr>
          <w:rFonts w:ascii="Times New Roman" w:eastAsia="Times New Roman" w:hAnsi="Times New Roman" w:cs="Arial"/>
          <w:lang w:eastAsia="es-ES"/>
        </w:rPr>
        <w:br/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Acuerdo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hAnsi="Arial"/>
          <w:b/>
          <w:bCs/>
          <w:lang w:eastAsia="es-ES"/>
        </w:rPr>
        <w:t xml:space="preserve"> </w:t>
      </w: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 xml:space="preserve">Propuesta de resolución de otorgamiento directo de una concesión administrativa a MUSCLERES GONZÁLEZ S.L., </w:t>
      </w:r>
      <w:r>
        <w:rPr>
          <w:rFonts w:ascii="Times New Roman" w:eastAsia="Times New Roman" w:hAnsi="Times New Roman"/>
          <w:b/>
          <w:bCs/>
          <w:lang w:eastAsia="es-ES"/>
        </w:rPr>
        <w:t xml:space="preserve">para la ocupación de una zona de dominio público portuario y bien patrimonial con destino a casetas, zona de muelle y bateas para realizar la actividad de acuicultura, en la zona de la solana del puerto de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Maó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>. (CC-D-M-0008)</w:t>
      </w:r>
    </w:p>
    <w:p w:rsidR="00DF7386" w:rsidRDefault="00997528">
      <w:pPr>
        <w:pStyle w:val="TableContents"/>
        <w:suppressAutoHyphens/>
        <w:spacing w:after="57"/>
        <w:jc w:val="both"/>
      </w:pPr>
      <w:r>
        <w:rPr>
          <w:rFonts w:ascii="Times New Roman" w:eastAsia="Times New Roman" w:hAnsi="Times New Roman" w:cs="Arial"/>
          <w:lang w:eastAsia="es-ES"/>
        </w:rPr>
        <w:t>Se autoriza la explotación de l</w:t>
      </w:r>
      <w:r>
        <w:rPr>
          <w:rFonts w:ascii="Times New Roman" w:eastAsia="Times New Roman" w:hAnsi="Times New Roman" w:cs="Arial"/>
          <w:lang w:eastAsia="es-ES"/>
        </w:rPr>
        <w:t xml:space="preserve">as instalaciones destinadas a la actividad de acuicultura sitas en la zona de la Solana del puerto de </w:t>
      </w:r>
      <w:proofErr w:type="spellStart"/>
      <w:r>
        <w:rPr>
          <w:rFonts w:ascii="Times New Roman" w:eastAsia="Times New Roman" w:hAnsi="Times New Roman" w:cs="Arial"/>
          <w:lang w:eastAsia="es-ES"/>
        </w:rPr>
        <w:t>Maó</w:t>
      </w:r>
      <w:proofErr w:type="spellEnd"/>
      <w:r>
        <w:rPr>
          <w:rFonts w:ascii="Times New Roman" w:eastAsia="Times New Roman" w:hAnsi="Times New Roman" w:cs="Arial"/>
          <w:lang w:eastAsia="es-ES"/>
        </w:rPr>
        <w:t xml:space="preserve"> (CC-D-M-0008), y otorgar la correspondiente concesión de ocupación de una superficie por un plazo de VEINTE (20) años, a la mercantil MUSCLERES GONZÁL</w:t>
      </w:r>
      <w:r>
        <w:rPr>
          <w:rFonts w:ascii="Times New Roman" w:eastAsia="Times New Roman" w:hAnsi="Times New Roman" w:cs="Arial"/>
          <w:lang w:eastAsia="es-ES"/>
        </w:rPr>
        <w:t>EZ SL, de acuerdo con los artículos 81 y 139 del TRLPEMM, conforme a lo establecido en las condiciones que regirán la misma, aceptadas en fecha 20 de julio de 2024 y  delegar en el Presidente de la Autoridad Portuaria de Baleares la aprobación del Proyecto</w:t>
      </w:r>
      <w:r>
        <w:rPr>
          <w:rFonts w:ascii="Times New Roman" w:eastAsia="Times New Roman" w:hAnsi="Times New Roman" w:cs="Arial"/>
          <w:lang w:eastAsia="es-ES"/>
        </w:rPr>
        <w:t xml:space="preserve"> Constructivo que desarrolle el "Proyecto Básico para otorgamiento de concesión directa en la Autoridad Portuaria de Baleares para </w:t>
      </w:r>
      <w:proofErr w:type="spellStart"/>
      <w:r>
        <w:rPr>
          <w:rFonts w:ascii="Times New Roman" w:eastAsia="Times New Roman" w:hAnsi="Times New Roman" w:cs="Arial"/>
          <w:lang w:eastAsia="es-ES"/>
        </w:rPr>
        <w:t>Muscleres</w:t>
      </w:r>
      <w:proofErr w:type="spellEnd"/>
      <w:r>
        <w:rPr>
          <w:rFonts w:ascii="Times New Roman" w:eastAsia="Times New Roman" w:hAnsi="Times New Roman" w:cs="Arial"/>
          <w:lang w:eastAsia="es-ES"/>
        </w:rPr>
        <w:t xml:space="preserve"> González" presentado en su solicitud.</w:t>
      </w:r>
      <w:r>
        <w:rPr>
          <w:rFonts w:ascii="Times New Roman" w:eastAsia="Times New Roman" w:hAnsi="Times New Roman" w:cs="Arial"/>
          <w:lang w:eastAsia="es-ES"/>
        </w:rPr>
        <w:br/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Acuerdo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hAnsi="Arial"/>
          <w:b/>
          <w:bCs/>
          <w:lang w:eastAsia="es-ES"/>
        </w:rPr>
        <w:t xml:space="preserve"> </w:t>
      </w: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>Propuesta de resolución de otorgamiento di</w:t>
      </w:r>
      <w:r>
        <w:rPr>
          <w:rFonts w:ascii="Times New Roman" w:eastAsia="Times New Roman" w:hAnsi="Times New Roman"/>
          <w:b/>
          <w:bCs/>
          <w:lang w:eastAsia="es-ES"/>
        </w:rPr>
        <w:t>recto de una concesión para la ocupación de una zona de dominio público portuario con destino a talleres, zona de descanso y vestuarios en el puerto de Alcúdia.CC-D-A-0005</w:t>
      </w:r>
    </w:p>
    <w:p w:rsidR="00DF7386" w:rsidRDefault="00997528">
      <w:pPr>
        <w:pStyle w:val="TableContents"/>
        <w:suppressAutoHyphens/>
        <w:spacing w:after="57"/>
        <w:jc w:val="both"/>
      </w:pPr>
      <w:r>
        <w:rPr>
          <w:rFonts w:ascii="Times New Roman" w:eastAsia="Times New Roman" w:hAnsi="Times New Roman" w:cs="Arial"/>
          <w:lang w:eastAsia="es-ES"/>
        </w:rPr>
        <w:t>Se acuerda autorizar a TRANSPORTES MARITIMOS ALCUDIA la ocupación de una superficie,</w:t>
      </w:r>
      <w:r>
        <w:rPr>
          <w:rFonts w:ascii="Times New Roman" w:eastAsia="Times New Roman" w:hAnsi="Times New Roman" w:cs="Arial"/>
          <w:lang w:eastAsia="es-ES"/>
        </w:rPr>
        <w:t xml:space="preserve"> en zona de dominio público portuario, ubicada en terrenos de la antigua central de GESA del puerto de </w:t>
      </w:r>
      <w:proofErr w:type="spellStart"/>
      <w:r>
        <w:rPr>
          <w:rFonts w:ascii="Times New Roman" w:eastAsia="Times New Roman" w:hAnsi="Times New Roman" w:cs="Arial"/>
          <w:lang w:eastAsia="es-ES"/>
        </w:rPr>
        <w:t>Alcúdia</w:t>
      </w:r>
      <w:proofErr w:type="spellEnd"/>
      <w:r>
        <w:rPr>
          <w:rFonts w:ascii="Times New Roman" w:eastAsia="Times New Roman" w:hAnsi="Times New Roman" w:cs="Arial"/>
          <w:lang w:eastAsia="es-ES"/>
        </w:rPr>
        <w:t>, con destino a talleres, zona descanso y vestuarios, por el plazo de TRES (3) AÑOS, desde la notificación de la presente resolución, y con sujeci</w:t>
      </w:r>
      <w:r>
        <w:rPr>
          <w:rFonts w:ascii="Times New Roman" w:eastAsia="Times New Roman" w:hAnsi="Times New Roman" w:cs="Arial"/>
          <w:lang w:eastAsia="es-ES"/>
        </w:rPr>
        <w:t>ón, en lo que sea de aplicación, a las condiciones y prescripciones aceptadas en fecha 25 de junio de 2024.</w:t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lastRenderedPageBreak/>
        <w:t>Acuerdo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hAnsi="Arial"/>
          <w:b/>
          <w:bCs/>
          <w:lang w:eastAsia="es-ES"/>
        </w:rPr>
        <w:t xml:space="preserve"> </w:t>
      </w:r>
      <w:r>
        <w:rPr>
          <w:rFonts w:ascii="Arial" w:hAnsi="Arial"/>
          <w:b/>
          <w:bCs/>
          <w:lang w:eastAsia="es-ES"/>
        </w:rPr>
        <w:br/>
      </w:r>
      <w:r>
        <w:rPr>
          <w:rFonts w:ascii="Times New Roman" w:eastAsia="Times New Roman" w:hAnsi="Times New Roman"/>
          <w:b/>
          <w:bCs/>
          <w:lang w:eastAsia="es-ES"/>
        </w:rPr>
        <w:t xml:space="preserve">Propuesta de incorporación de nuevos miembros en los Consejos de Navegación y Puerto de los Puertos de Palma,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Alcú</w:t>
      </w:r>
      <w:r>
        <w:rPr>
          <w:rFonts w:ascii="Times New Roman" w:eastAsia="Times New Roman" w:hAnsi="Times New Roman"/>
          <w:b/>
          <w:bCs/>
          <w:lang w:eastAsia="es-ES"/>
        </w:rPr>
        <w:t>dia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Maó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Eivissa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 xml:space="preserve"> y La </w:t>
      </w:r>
      <w:proofErr w:type="spellStart"/>
      <w:r>
        <w:rPr>
          <w:rFonts w:ascii="Times New Roman" w:eastAsia="Times New Roman" w:hAnsi="Times New Roman"/>
          <w:b/>
          <w:bCs/>
          <w:lang w:eastAsia="es-ES"/>
        </w:rPr>
        <w:t>Savina</w:t>
      </w:r>
      <w:proofErr w:type="spellEnd"/>
      <w:r>
        <w:rPr>
          <w:rFonts w:ascii="Times New Roman" w:eastAsia="Times New Roman" w:hAnsi="Times New Roman"/>
          <w:b/>
          <w:bCs/>
          <w:lang w:eastAsia="es-ES"/>
        </w:rPr>
        <w:t>.</w:t>
      </w:r>
    </w:p>
    <w:p w:rsidR="00DF7386" w:rsidRDefault="00997528">
      <w:pPr>
        <w:pStyle w:val="TableContents"/>
        <w:suppressAutoHyphens/>
        <w:spacing w:after="57"/>
        <w:jc w:val="both"/>
      </w:pPr>
      <w:r>
        <w:rPr>
          <w:rFonts w:ascii="Times New Roman" w:eastAsia="Times New Roman" w:hAnsi="Times New Roman" w:cs="Arial"/>
          <w:lang w:eastAsia="es-ES"/>
        </w:rPr>
        <w:t xml:space="preserve">Se propone la nueva configuración de los Consejos de Navegación y Puerto de los Puertos de Palma, </w:t>
      </w:r>
      <w:proofErr w:type="spellStart"/>
      <w:r>
        <w:rPr>
          <w:rFonts w:ascii="Times New Roman" w:eastAsia="Times New Roman" w:hAnsi="Times New Roman" w:cs="Arial"/>
          <w:lang w:eastAsia="es-ES"/>
        </w:rPr>
        <w:t>Alcúdia</w:t>
      </w:r>
      <w:proofErr w:type="spellEnd"/>
      <w:r>
        <w:rPr>
          <w:rFonts w:ascii="Times New Roman" w:eastAsia="Times New Roman" w:hAnsi="Times New Roman" w:cs="Arial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Arial"/>
          <w:lang w:eastAsia="es-ES"/>
        </w:rPr>
        <w:t>Maó</w:t>
      </w:r>
      <w:proofErr w:type="spellEnd"/>
      <w:r>
        <w:rPr>
          <w:rFonts w:ascii="Times New Roman" w:eastAsia="Times New Roman" w:hAnsi="Times New Roman" w:cs="Arial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Arial"/>
          <w:lang w:eastAsia="es-ES"/>
        </w:rPr>
        <w:t>Eivissa</w:t>
      </w:r>
      <w:proofErr w:type="spellEnd"/>
      <w:r>
        <w:rPr>
          <w:rFonts w:ascii="Times New Roman" w:eastAsia="Times New Roman" w:hAnsi="Times New Roman" w:cs="Arial"/>
          <w:lang w:eastAsia="es-ES"/>
        </w:rPr>
        <w:t xml:space="preserve"> y La </w:t>
      </w:r>
      <w:proofErr w:type="spellStart"/>
      <w:r>
        <w:rPr>
          <w:rFonts w:ascii="Times New Roman" w:eastAsia="Times New Roman" w:hAnsi="Times New Roman" w:cs="Arial"/>
          <w:lang w:eastAsia="es-ES"/>
        </w:rPr>
        <w:t>Savina</w:t>
      </w:r>
      <w:proofErr w:type="spellEnd"/>
      <w:r>
        <w:rPr>
          <w:rFonts w:ascii="Times New Roman" w:eastAsia="Times New Roman" w:hAnsi="Times New Roman" w:cs="Arial"/>
          <w:lang w:eastAsia="es-E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</w:p>
    <w:p w:rsidR="00DF7386" w:rsidRDefault="00997528">
      <w:pPr>
        <w:pStyle w:val="TableContents"/>
        <w:suppressAutoHyphens/>
        <w:spacing w:after="57"/>
      </w:pPr>
      <w:r>
        <w:rPr>
          <w:rFonts w:ascii="Times New Roman" w:eastAsia="Times New Roman" w:hAnsi="Times New Roman" w:cs="Arial"/>
          <w:lang w:eastAsia="es-ES"/>
        </w:rPr>
        <w:t>Acuerdo adoptado por unanimidad</w:t>
      </w:r>
      <w:r>
        <w:rPr>
          <w:rFonts w:ascii="Arial" w:eastAsia="Times New Roman" w:hAnsi="Arial" w:cs="Arial"/>
          <w:sz w:val="20"/>
          <w:szCs w:val="20"/>
          <w:lang w:eastAsia="es-ES"/>
        </w:rPr>
        <w:br/>
      </w:r>
    </w:p>
    <w:sectPr w:rsidR="00DF7386">
      <w:headerReference w:type="default" r:id="rId7"/>
      <w:footerReference w:type="default" r:id="rId8"/>
      <w:pgSz w:w="11906" w:h="16838"/>
      <w:pgMar w:top="1417" w:right="1701" w:bottom="1417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28" w:rsidRDefault="00997528">
      <w:pPr>
        <w:spacing w:after="0"/>
      </w:pPr>
      <w:r>
        <w:separator/>
      </w:r>
    </w:p>
  </w:endnote>
  <w:endnote w:type="continuationSeparator" w:id="0">
    <w:p w:rsidR="00997528" w:rsidRDefault="00997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72" w:rsidRDefault="00997528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689036" cy="408243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036" cy="408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28" w:rsidRDefault="0099752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97528" w:rsidRDefault="009975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72" w:rsidRDefault="00997528">
    <w:pPr>
      <w:pStyle w:val="Encabezado"/>
    </w:pPr>
    <w:r>
      <w:rPr>
        <w:noProof/>
        <w:lang w:eastAsia="es-ES"/>
      </w:rPr>
      <w:drawing>
        <wp:inline distT="0" distB="0" distL="0" distR="0">
          <wp:extent cx="5399998" cy="946083"/>
          <wp:effectExtent l="0" t="0" r="0" b="6417"/>
          <wp:docPr id="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998" cy="9460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7386"/>
    <w:rsid w:val="00997528"/>
    <w:rsid w:val="00DF7386"/>
    <w:rsid w:val="00E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pPr>
      <w:suppressAutoHyphens w:val="0"/>
      <w:spacing w:before="100" w:after="142" w:line="288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es-ES"/>
    </w:rPr>
  </w:style>
  <w:style w:type="paragraph" w:customStyle="1" w:styleId="western">
    <w:name w:val="western"/>
    <w:basedOn w:val="Normal"/>
    <w:pPr>
      <w:suppressAutoHyphens w:val="0"/>
      <w:spacing w:before="100" w:after="142" w:line="288" w:lineRule="auto"/>
      <w:jc w:val="both"/>
    </w:pPr>
    <w:rPr>
      <w:rFonts w:ascii="Times New Roman" w:eastAsia="Times New Roman" w:hAnsi="Times New Roman"/>
      <w:color w:val="00000A"/>
      <w:lang w:eastAsia="es-ES"/>
    </w:rPr>
  </w:style>
  <w:style w:type="paragraph" w:customStyle="1" w:styleId="western1">
    <w:name w:val="western1"/>
    <w:basedOn w:val="Normal"/>
    <w:pPr>
      <w:suppressAutoHyphens w:val="0"/>
      <w:spacing w:before="170" w:after="113" w:line="288" w:lineRule="auto"/>
      <w:jc w:val="both"/>
    </w:pPr>
    <w:rPr>
      <w:rFonts w:ascii="Times New Roman" w:eastAsia="Times New Roman" w:hAnsi="Times New Roman"/>
      <w:color w:val="00000A"/>
      <w:lang w:eastAsia="es-ES"/>
    </w:rPr>
  </w:style>
  <w:style w:type="paragraph" w:customStyle="1" w:styleId="TableContents">
    <w:name w:val="Table Contents"/>
    <w:basedOn w:val="Standard"/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pPr>
      <w:suppressAutoHyphens w:val="0"/>
      <w:spacing w:before="100" w:after="142" w:line="288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es-ES"/>
    </w:rPr>
  </w:style>
  <w:style w:type="paragraph" w:customStyle="1" w:styleId="western">
    <w:name w:val="western"/>
    <w:basedOn w:val="Normal"/>
    <w:pPr>
      <w:suppressAutoHyphens w:val="0"/>
      <w:spacing w:before="100" w:after="142" w:line="288" w:lineRule="auto"/>
      <w:jc w:val="both"/>
    </w:pPr>
    <w:rPr>
      <w:rFonts w:ascii="Times New Roman" w:eastAsia="Times New Roman" w:hAnsi="Times New Roman"/>
      <w:color w:val="00000A"/>
      <w:lang w:eastAsia="es-ES"/>
    </w:rPr>
  </w:style>
  <w:style w:type="paragraph" w:customStyle="1" w:styleId="western1">
    <w:name w:val="western1"/>
    <w:basedOn w:val="Normal"/>
    <w:pPr>
      <w:suppressAutoHyphens w:val="0"/>
      <w:spacing w:before="170" w:after="113" w:line="288" w:lineRule="auto"/>
      <w:jc w:val="both"/>
    </w:pPr>
    <w:rPr>
      <w:rFonts w:ascii="Times New Roman" w:eastAsia="Times New Roman" w:hAnsi="Times New Roman"/>
      <w:color w:val="00000A"/>
      <w:lang w:eastAsia="es-ES"/>
    </w:rPr>
  </w:style>
  <w:style w:type="paragraph" w:customStyle="1" w:styleId="TableContents">
    <w:name w:val="Table Contents"/>
    <w:basedOn w:val="Standard"/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Uxio Gonzalez Fernandez</dc:creator>
  <cp:lastModifiedBy>Catalina Neus Nicolau Socías</cp:lastModifiedBy>
  <cp:revision>2</cp:revision>
  <cp:lastPrinted>2024-07-30T06:00:00Z</cp:lastPrinted>
  <dcterms:created xsi:type="dcterms:W3CDTF">2024-07-30T06:00:00Z</dcterms:created>
  <dcterms:modified xsi:type="dcterms:W3CDTF">2024-07-30T06:00:00Z</dcterms:modified>
</cp:coreProperties>
</file>